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25EEE" w14:textId="742E6BC7" w:rsidR="007F0747" w:rsidRPr="008D7E9C" w:rsidRDefault="00E0021C" w:rsidP="008D7E9C">
      <w:pPr>
        <w:spacing w:line="360" w:lineRule="auto"/>
        <w:jc w:val="both"/>
        <w:rPr>
          <w:b/>
          <w:bCs/>
          <w:sz w:val="28"/>
          <w:szCs w:val="28"/>
          <w:u w:val="single"/>
        </w:rPr>
      </w:pPr>
      <w:bookmarkStart w:id="0" w:name="_GoBack"/>
      <w:bookmarkEnd w:id="0"/>
      <w:r w:rsidRPr="00E0021C">
        <w:rPr>
          <w:noProof/>
        </w:rPr>
        <w:drawing>
          <wp:inline distT="0" distB="0" distL="0" distR="0" wp14:anchorId="42D6F681" wp14:editId="4BBB95EB">
            <wp:extent cx="1143000" cy="13811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021C">
        <w:t xml:space="preserve">                    </w:t>
      </w:r>
      <w:r w:rsidRPr="008D7E9C">
        <w:rPr>
          <w:sz w:val="28"/>
          <w:szCs w:val="28"/>
        </w:rPr>
        <w:t xml:space="preserve">       </w:t>
      </w:r>
      <w:r w:rsidRPr="008D7E9C">
        <w:rPr>
          <w:sz w:val="28"/>
          <w:szCs w:val="28"/>
          <w:u w:val="single"/>
        </w:rPr>
        <w:t xml:space="preserve"> </w:t>
      </w:r>
      <w:r w:rsidR="000A1356" w:rsidRPr="008D7E9C">
        <w:rPr>
          <w:b/>
          <w:bCs/>
          <w:sz w:val="28"/>
          <w:szCs w:val="28"/>
          <w:u w:val="single"/>
        </w:rPr>
        <w:t xml:space="preserve">Dr Karim </w:t>
      </w:r>
      <w:proofErr w:type="spellStart"/>
      <w:r w:rsidR="000A1356" w:rsidRPr="008D7E9C">
        <w:rPr>
          <w:b/>
          <w:bCs/>
          <w:sz w:val="28"/>
          <w:szCs w:val="28"/>
          <w:u w:val="single"/>
        </w:rPr>
        <w:t>Abdelhakim</w:t>
      </w:r>
      <w:proofErr w:type="spellEnd"/>
      <w:r w:rsidR="000A1356" w:rsidRPr="008D7E9C">
        <w:rPr>
          <w:b/>
          <w:bCs/>
          <w:sz w:val="28"/>
          <w:szCs w:val="28"/>
          <w:u w:val="single"/>
        </w:rPr>
        <w:t xml:space="preserve"> Khalifa</w:t>
      </w:r>
      <w:r w:rsidRPr="008D7E9C">
        <w:rPr>
          <w:b/>
          <w:bCs/>
          <w:sz w:val="28"/>
          <w:szCs w:val="28"/>
          <w:u w:val="single"/>
        </w:rPr>
        <w:t xml:space="preserve">                                                            </w:t>
      </w:r>
    </w:p>
    <w:p w14:paraId="00EF0F06" w14:textId="2EB4A163" w:rsidR="00E0021C" w:rsidRPr="008D7E9C" w:rsidRDefault="00E0021C" w:rsidP="008D7E9C">
      <w:pPr>
        <w:spacing w:line="360" w:lineRule="auto"/>
        <w:jc w:val="both"/>
        <w:rPr>
          <w:b/>
          <w:bCs/>
          <w:sz w:val="28"/>
          <w:szCs w:val="28"/>
          <w:u w:val="single"/>
        </w:rPr>
      </w:pPr>
      <w:r w:rsidRPr="008D7E9C">
        <w:rPr>
          <w:b/>
          <w:bCs/>
          <w:sz w:val="28"/>
          <w:szCs w:val="28"/>
        </w:rPr>
        <w:t xml:space="preserve">                                                               </w:t>
      </w:r>
      <w:r w:rsidRPr="008D7E9C">
        <w:rPr>
          <w:b/>
          <w:bCs/>
          <w:sz w:val="28"/>
          <w:szCs w:val="28"/>
          <w:u w:val="single"/>
        </w:rPr>
        <w:t xml:space="preserve"> </w:t>
      </w:r>
      <w:r w:rsidR="000A1356" w:rsidRPr="008D7E9C">
        <w:rPr>
          <w:b/>
          <w:bCs/>
          <w:sz w:val="28"/>
          <w:szCs w:val="28"/>
          <w:u w:val="single"/>
        </w:rPr>
        <w:t>MBBCh, MSc, MD, DM (UON-UK)</w:t>
      </w:r>
      <w:r w:rsidRPr="008D7E9C">
        <w:rPr>
          <w:b/>
          <w:bCs/>
          <w:sz w:val="28"/>
          <w:szCs w:val="28"/>
          <w:u w:val="single"/>
        </w:rPr>
        <w:t xml:space="preserve">                                                    </w:t>
      </w:r>
      <w:r w:rsidRPr="008D7E9C">
        <w:rPr>
          <w:b/>
          <w:bCs/>
          <w:sz w:val="28"/>
          <w:szCs w:val="28"/>
        </w:rPr>
        <w:t xml:space="preserve">                                                                                                </w:t>
      </w:r>
    </w:p>
    <w:p w14:paraId="019DA79B" w14:textId="01FE04B4" w:rsidR="000A1356" w:rsidRDefault="00155D81" w:rsidP="008D7E9C">
      <w:pPr>
        <w:spacing w:line="360" w:lineRule="auto"/>
        <w:jc w:val="both"/>
        <w:rPr>
          <w:sz w:val="28"/>
          <w:szCs w:val="28"/>
        </w:rPr>
      </w:pPr>
      <w:r w:rsidRPr="008D7E9C">
        <w:rPr>
          <w:sz w:val="28"/>
          <w:szCs w:val="28"/>
        </w:rPr>
        <w:t>Dr Karim is a Consultant Intensivist in</w:t>
      </w:r>
      <w:r w:rsidR="00B957C3" w:rsidRPr="008D7E9C">
        <w:rPr>
          <w:sz w:val="28"/>
          <w:szCs w:val="28"/>
        </w:rPr>
        <w:t xml:space="preserve"> Sultan Qaboos Comprehensive Cancer Care &amp; Research Centre </w:t>
      </w:r>
      <w:r w:rsidRPr="008D7E9C">
        <w:rPr>
          <w:sz w:val="28"/>
          <w:szCs w:val="28"/>
        </w:rPr>
        <w:t xml:space="preserve">SQCCCRC. </w:t>
      </w:r>
      <w:r w:rsidR="00486A85" w:rsidRPr="008D7E9C">
        <w:rPr>
          <w:sz w:val="28"/>
          <w:szCs w:val="28"/>
        </w:rPr>
        <w:t>He has an experience of over 25 years in the field of Critical Care</w:t>
      </w:r>
      <w:r w:rsidR="005F488C" w:rsidRPr="008D7E9C">
        <w:rPr>
          <w:sz w:val="28"/>
          <w:szCs w:val="28"/>
        </w:rPr>
        <w:t xml:space="preserve"> Medicine</w:t>
      </w:r>
      <w:r w:rsidR="00486A85" w:rsidRPr="008D7E9C">
        <w:rPr>
          <w:sz w:val="28"/>
          <w:szCs w:val="28"/>
        </w:rPr>
        <w:t xml:space="preserve">. Dr Karim has </w:t>
      </w:r>
      <w:r w:rsidR="00954AC3" w:rsidRPr="008D7E9C">
        <w:rPr>
          <w:sz w:val="28"/>
          <w:szCs w:val="28"/>
        </w:rPr>
        <w:t xml:space="preserve">completed his training in </w:t>
      </w:r>
      <w:r w:rsidR="00193D76" w:rsidRPr="008D7E9C">
        <w:rPr>
          <w:sz w:val="28"/>
          <w:szCs w:val="28"/>
        </w:rPr>
        <w:t xml:space="preserve">Egypt, </w:t>
      </w:r>
      <w:r w:rsidR="00954AC3" w:rsidRPr="008D7E9C">
        <w:rPr>
          <w:sz w:val="28"/>
          <w:szCs w:val="28"/>
        </w:rPr>
        <w:t xml:space="preserve">Cairo University Hospitals. There, he was awarded </w:t>
      </w:r>
      <w:r w:rsidR="00486A85" w:rsidRPr="008D7E9C">
        <w:rPr>
          <w:sz w:val="28"/>
          <w:szCs w:val="28"/>
        </w:rPr>
        <w:t xml:space="preserve">an MSc and MD in Critical Care Medicine. </w:t>
      </w:r>
      <w:r w:rsidR="003A6529" w:rsidRPr="008D7E9C">
        <w:rPr>
          <w:sz w:val="28"/>
          <w:szCs w:val="28"/>
        </w:rPr>
        <w:t>In the UK, H</w:t>
      </w:r>
      <w:r w:rsidR="00486A85" w:rsidRPr="008D7E9C">
        <w:rPr>
          <w:sz w:val="28"/>
          <w:szCs w:val="28"/>
        </w:rPr>
        <w:t xml:space="preserve">e was awarded </w:t>
      </w:r>
      <w:r w:rsidR="00EC0E84" w:rsidRPr="008D7E9C">
        <w:rPr>
          <w:sz w:val="28"/>
          <w:szCs w:val="28"/>
        </w:rPr>
        <w:t xml:space="preserve">the degree of </w:t>
      </w:r>
      <w:r w:rsidR="00486A85" w:rsidRPr="008D7E9C">
        <w:rPr>
          <w:sz w:val="28"/>
          <w:szCs w:val="28"/>
        </w:rPr>
        <w:t xml:space="preserve">Doctorate of Medicine from the University of Nottingham. </w:t>
      </w:r>
      <w:r w:rsidR="004A61C7" w:rsidRPr="008D7E9C">
        <w:rPr>
          <w:sz w:val="28"/>
          <w:szCs w:val="28"/>
        </w:rPr>
        <w:t xml:space="preserve">He has authored/co-authored 19 scientific papers and written 2 book chapters. </w:t>
      </w:r>
      <w:r w:rsidR="00486A85" w:rsidRPr="008D7E9C">
        <w:rPr>
          <w:sz w:val="28"/>
          <w:szCs w:val="28"/>
        </w:rPr>
        <w:t xml:space="preserve">Dr Karim </w:t>
      </w:r>
      <w:r w:rsidR="00CE66FA" w:rsidRPr="008D7E9C">
        <w:rPr>
          <w:sz w:val="28"/>
          <w:szCs w:val="28"/>
        </w:rPr>
        <w:t xml:space="preserve">has worked as a Consultant Intensivist for </w:t>
      </w:r>
      <w:r w:rsidR="000568ED" w:rsidRPr="008D7E9C">
        <w:rPr>
          <w:sz w:val="28"/>
          <w:szCs w:val="28"/>
        </w:rPr>
        <w:t>9</w:t>
      </w:r>
      <w:r w:rsidR="00CE66FA" w:rsidRPr="008D7E9C">
        <w:rPr>
          <w:sz w:val="28"/>
          <w:szCs w:val="28"/>
        </w:rPr>
        <w:t xml:space="preserve"> years in King Hamad University Hospital in </w:t>
      </w:r>
      <w:r w:rsidR="002E2A56" w:rsidRPr="008D7E9C">
        <w:rPr>
          <w:sz w:val="28"/>
          <w:szCs w:val="28"/>
        </w:rPr>
        <w:t xml:space="preserve">the Kingdom of </w:t>
      </w:r>
      <w:r w:rsidR="00CE66FA" w:rsidRPr="008D7E9C">
        <w:rPr>
          <w:sz w:val="28"/>
          <w:szCs w:val="28"/>
        </w:rPr>
        <w:t>Bahrain. There he was appointed as a Program Director of Saudi Board of Critical Care Medicine residency training program. He was also appointed as an Assistant Professor of Medicine in the Arabian Gulf University.</w:t>
      </w:r>
      <w:r w:rsidR="00EC0E84" w:rsidRPr="008D7E9C">
        <w:rPr>
          <w:sz w:val="28"/>
          <w:szCs w:val="28"/>
        </w:rPr>
        <w:t xml:space="preserve"> </w:t>
      </w:r>
    </w:p>
    <w:p w14:paraId="09071149" w14:textId="77777777" w:rsidR="00BD2942" w:rsidRPr="008D7E9C" w:rsidRDefault="00BD2942" w:rsidP="008D7E9C">
      <w:pPr>
        <w:spacing w:line="360" w:lineRule="auto"/>
        <w:jc w:val="both"/>
        <w:rPr>
          <w:sz w:val="28"/>
          <w:szCs w:val="28"/>
        </w:rPr>
      </w:pPr>
    </w:p>
    <w:p w14:paraId="0FBAA03C" w14:textId="78F81739" w:rsidR="00CE66FA" w:rsidRPr="00BD2942" w:rsidRDefault="008D7E9C">
      <w:pPr>
        <w:rPr>
          <w:i/>
          <w:iCs/>
          <w:sz w:val="28"/>
          <w:szCs w:val="28"/>
        </w:rPr>
      </w:pPr>
      <w:r w:rsidRPr="00BD2942">
        <w:rPr>
          <w:i/>
          <w:iCs/>
          <w:sz w:val="28"/>
          <w:szCs w:val="28"/>
        </w:rPr>
        <w:t>Best five</w:t>
      </w:r>
      <w:r w:rsidR="00BD2942" w:rsidRPr="00BD2942">
        <w:rPr>
          <w:i/>
          <w:iCs/>
          <w:sz w:val="28"/>
          <w:szCs w:val="28"/>
        </w:rPr>
        <w:t xml:space="preserve"> </w:t>
      </w:r>
      <w:r w:rsidR="000D27CF" w:rsidRPr="00BD2942">
        <w:rPr>
          <w:i/>
          <w:iCs/>
          <w:sz w:val="28"/>
          <w:szCs w:val="28"/>
        </w:rPr>
        <w:t>Publications</w:t>
      </w:r>
      <w:r w:rsidR="00BD2942" w:rsidRPr="00BD2942">
        <w:rPr>
          <w:i/>
          <w:iCs/>
          <w:sz w:val="28"/>
          <w:szCs w:val="28"/>
        </w:rPr>
        <w:t>:</w:t>
      </w:r>
    </w:p>
    <w:p w14:paraId="617E9820" w14:textId="77777777" w:rsidR="008D7E9C" w:rsidRPr="008D7E9C" w:rsidRDefault="008D7E9C" w:rsidP="008D7E9C">
      <w:pPr>
        <w:pStyle w:val="ListParagraph"/>
        <w:numPr>
          <w:ilvl w:val="0"/>
          <w:numId w:val="1"/>
        </w:numPr>
        <w:spacing w:before="100" w:beforeAutospacing="1" w:line="360" w:lineRule="auto"/>
        <w:contextualSpacing w:val="0"/>
        <w:rPr>
          <w:sz w:val="24"/>
          <w:szCs w:val="24"/>
        </w:rPr>
      </w:pPr>
      <w:r w:rsidRPr="008D7E9C">
        <w:rPr>
          <w:b/>
          <w:bCs/>
          <w:sz w:val="24"/>
          <w:szCs w:val="24"/>
        </w:rPr>
        <w:t>Prevalence and Prognostic Impact of Hypernatremia in Sepsis and Septic Shock Patients in the Intensive Care Unit: A Single Centre Experience</w:t>
      </w:r>
      <w:r w:rsidRPr="008D7E9C">
        <w:rPr>
          <w:sz w:val="24"/>
          <w:szCs w:val="24"/>
        </w:rPr>
        <w:t xml:space="preserve">. </w:t>
      </w:r>
      <w:proofErr w:type="spellStart"/>
      <w:r w:rsidRPr="008D7E9C">
        <w:rPr>
          <w:sz w:val="24"/>
          <w:szCs w:val="24"/>
        </w:rPr>
        <w:t>Shirazy</w:t>
      </w:r>
      <w:proofErr w:type="spellEnd"/>
      <w:r w:rsidRPr="008D7E9C">
        <w:rPr>
          <w:sz w:val="24"/>
          <w:szCs w:val="24"/>
        </w:rPr>
        <w:t xml:space="preserve"> M, Omar I, </w:t>
      </w:r>
      <w:proofErr w:type="spellStart"/>
      <w:r w:rsidRPr="008D7E9C">
        <w:rPr>
          <w:sz w:val="24"/>
          <w:szCs w:val="24"/>
        </w:rPr>
        <w:t>Abduljabbar</w:t>
      </w:r>
      <w:proofErr w:type="spellEnd"/>
      <w:r w:rsidRPr="008D7E9C">
        <w:rPr>
          <w:sz w:val="24"/>
          <w:szCs w:val="24"/>
        </w:rPr>
        <w:t xml:space="preserve"> D, </w:t>
      </w:r>
      <w:proofErr w:type="spellStart"/>
      <w:r w:rsidRPr="008D7E9C">
        <w:rPr>
          <w:sz w:val="24"/>
          <w:szCs w:val="24"/>
        </w:rPr>
        <w:t>Bousselmi</w:t>
      </w:r>
      <w:proofErr w:type="spellEnd"/>
      <w:r w:rsidRPr="008D7E9C">
        <w:rPr>
          <w:sz w:val="24"/>
          <w:szCs w:val="24"/>
        </w:rPr>
        <w:t xml:space="preserve"> K, </w:t>
      </w:r>
      <w:proofErr w:type="spellStart"/>
      <w:r w:rsidRPr="008D7E9C">
        <w:rPr>
          <w:sz w:val="24"/>
          <w:szCs w:val="24"/>
        </w:rPr>
        <w:t>Alkhaja</w:t>
      </w:r>
      <w:proofErr w:type="spellEnd"/>
      <w:r w:rsidRPr="008D7E9C">
        <w:rPr>
          <w:sz w:val="24"/>
          <w:szCs w:val="24"/>
        </w:rPr>
        <w:t xml:space="preserve"> M, </w:t>
      </w:r>
      <w:proofErr w:type="spellStart"/>
      <w:r w:rsidRPr="008D7E9C">
        <w:rPr>
          <w:sz w:val="24"/>
          <w:szCs w:val="24"/>
        </w:rPr>
        <w:t>Chaari</w:t>
      </w:r>
      <w:proofErr w:type="spellEnd"/>
      <w:r w:rsidRPr="008D7E9C">
        <w:rPr>
          <w:sz w:val="24"/>
          <w:szCs w:val="24"/>
        </w:rPr>
        <w:t xml:space="preserve"> A, </w:t>
      </w:r>
      <w:proofErr w:type="spellStart"/>
      <w:r w:rsidRPr="008D7E9C">
        <w:rPr>
          <w:sz w:val="24"/>
          <w:szCs w:val="24"/>
        </w:rPr>
        <w:t>Kauts</w:t>
      </w:r>
      <w:proofErr w:type="spellEnd"/>
      <w:r w:rsidRPr="008D7E9C">
        <w:rPr>
          <w:sz w:val="24"/>
          <w:szCs w:val="24"/>
        </w:rPr>
        <w:t xml:space="preserve"> V, </w:t>
      </w:r>
      <w:r w:rsidRPr="008D7E9C">
        <w:rPr>
          <w:b/>
          <w:bCs/>
          <w:sz w:val="24"/>
          <w:szCs w:val="24"/>
        </w:rPr>
        <w:t>Hakim K</w:t>
      </w:r>
      <w:r w:rsidRPr="008D7E9C">
        <w:rPr>
          <w:sz w:val="24"/>
          <w:szCs w:val="24"/>
        </w:rPr>
        <w:t xml:space="preserve">. J </w:t>
      </w:r>
      <w:proofErr w:type="spellStart"/>
      <w:r w:rsidRPr="008D7E9C">
        <w:rPr>
          <w:sz w:val="24"/>
          <w:szCs w:val="24"/>
        </w:rPr>
        <w:t>Crit</w:t>
      </w:r>
      <w:proofErr w:type="spellEnd"/>
      <w:r w:rsidRPr="008D7E9C">
        <w:rPr>
          <w:sz w:val="24"/>
          <w:szCs w:val="24"/>
        </w:rPr>
        <w:t xml:space="preserve"> Care Med (</w:t>
      </w:r>
      <w:proofErr w:type="spellStart"/>
      <w:r w:rsidRPr="008D7E9C">
        <w:rPr>
          <w:sz w:val="24"/>
          <w:szCs w:val="24"/>
        </w:rPr>
        <w:t>Targu</w:t>
      </w:r>
      <w:proofErr w:type="spellEnd"/>
      <w:r w:rsidRPr="008D7E9C">
        <w:rPr>
          <w:sz w:val="24"/>
          <w:szCs w:val="24"/>
        </w:rPr>
        <w:t xml:space="preserve"> </w:t>
      </w:r>
      <w:proofErr w:type="spellStart"/>
      <w:r w:rsidRPr="008D7E9C">
        <w:rPr>
          <w:sz w:val="24"/>
          <w:szCs w:val="24"/>
        </w:rPr>
        <w:t>Mures</w:t>
      </w:r>
      <w:proofErr w:type="spellEnd"/>
      <w:r w:rsidRPr="008D7E9C">
        <w:rPr>
          <w:sz w:val="24"/>
          <w:szCs w:val="24"/>
        </w:rPr>
        <w:t>). 2020 Jan 31;6(1):52-58.</w:t>
      </w:r>
    </w:p>
    <w:p w14:paraId="509EEA5A" w14:textId="77777777" w:rsidR="008D7E9C" w:rsidRPr="008D7E9C" w:rsidRDefault="008D7E9C" w:rsidP="008D7E9C">
      <w:pPr>
        <w:pStyle w:val="ListParagraph"/>
        <w:numPr>
          <w:ilvl w:val="0"/>
          <w:numId w:val="1"/>
        </w:numPr>
        <w:spacing w:before="100" w:beforeAutospacing="1" w:line="360" w:lineRule="auto"/>
        <w:contextualSpacing w:val="0"/>
        <w:rPr>
          <w:sz w:val="24"/>
          <w:szCs w:val="24"/>
        </w:rPr>
      </w:pPr>
      <w:r w:rsidRPr="008D7E9C">
        <w:rPr>
          <w:b/>
          <w:bCs/>
          <w:sz w:val="24"/>
          <w:szCs w:val="24"/>
        </w:rPr>
        <w:lastRenderedPageBreak/>
        <w:t xml:space="preserve">Effectiveness of Systemic Fluconazole in Adult Patients with Asymptomatic </w:t>
      </w:r>
      <w:proofErr w:type="spellStart"/>
      <w:r w:rsidRPr="008D7E9C">
        <w:rPr>
          <w:b/>
          <w:bCs/>
          <w:sz w:val="24"/>
          <w:szCs w:val="24"/>
        </w:rPr>
        <w:t>Candiduria</w:t>
      </w:r>
      <w:proofErr w:type="spellEnd"/>
      <w:r w:rsidRPr="008D7E9C">
        <w:rPr>
          <w:b/>
          <w:bCs/>
          <w:sz w:val="24"/>
          <w:szCs w:val="24"/>
        </w:rPr>
        <w:t>: A Systematic Review and Meta-Analysis.</w:t>
      </w:r>
      <w:r w:rsidRPr="008D7E9C">
        <w:rPr>
          <w:sz w:val="24"/>
          <w:szCs w:val="24"/>
        </w:rPr>
        <w:t xml:space="preserve"> </w:t>
      </w:r>
      <w:proofErr w:type="spellStart"/>
      <w:r w:rsidRPr="008D7E9C">
        <w:rPr>
          <w:sz w:val="24"/>
          <w:szCs w:val="24"/>
        </w:rPr>
        <w:t>Chaari</w:t>
      </w:r>
      <w:proofErr w:type="spellEnd"/>
      <w:r w:rsidRPr="008D7E9C">
        <w:rPr>
          <w:sz w:val="24"/>
          <w:szCs w:val="24"/>
        </w:rPr>
        <w:t xml:space="preserve"> A, Ismail M, </w:t>
      </w:r>
      <w:r w:rsidRPr="008D7E9C">
        <w:rPr>
          <w:b/>
          <w:bCs/>
          <w:sz w:val="24"/>
          <w:szCs w:val="24"/>
        </w:rPr>
        <w:t>Abdel Hakim K</w:t>
      </w:r>
      <w:r w:rsidRPr="008D7E9C">
        <w:rPr>
          <w:sz w:val="24"/>
          <w:szCs w:val="24"/>
        </w:rPr>
        <w:t xml:space="preserve">, Said Mahmoud T, </w:t>
      </w:r>
      <w:proofErr w:type="spellStart"/>
      <w:r w:rsidRPr="008D7E9C">
        <w:rPr>
          <w:sz w:val="24"/>
          <w:szCs w:val="24"/>
        </w:rPr>
        <w:t>Boussalmi</w:t>
      </w:r>
      <w:proofErr w:type="spellEnd"/>
      <w:r w:rsidRPr="008D7E9C">
        <w:rPr>
          <w:sz w:val="24"/>
          <w:szCs w:val="24"/>
        </w:rPr>
        <w:t xml:space="preserve"> K, </w:t>
      </w:r>
      <w:proofErr w:type="spellStart"/>
      <w:r w:rsidRPr="008D7E9C">
        <w:rPr>
          <w:sz w:val="24"/>
          <w:szCs w:val="24"/>
        </w:rPr>
        <w:t>Elsaka</w:t>
      </w:r>
      <w:proofErr w:type="spellEnd"/>
      <w:r w:rsidRPr="008D7E9C">
        <w:rPr>
          <w:sz w:val="24"/>
          <w:szCs w:val="24"/>
        </w:rPr>
        <w:t xml:space="preserve"> A, et al. American journal of therapeutics. 2017. Nov/Dec;24(6</w:t>
      </w:r>
      <w:proofErr w:type="gramStart"/>
      <w:r w:rsidRPr="008D7E9C">
        <w:rPr>
          <w:sz w:val="24"/>
          <w:szCs w:val="24"/>
        </w:rPr>
        <w:t>):e</w:t>
      </w:r>
      <w:proofErr w:type="gramEnd"/>
      <w:r w:rsidRPr="008D7E9C">
        <w:rPr>
          <w:sz w:val="24"/>
          <w:szCs w:val="24"/>
        </w:rPr>
        <w:t>758-e762.</w:t>
      </w:r>
    </w:p>
    <w:p w14:paraId="7B9159A8" w14:textId="77777777" w:rsidR="008D7E9C" w:rsidRPr="008D7E9C" w:rsidRDefault="008D7E9C" w:rsidP="008D7E9C">
      <w:pPr>
        <w:pStyle w:val="ListParagraph"/>
        <w:numPr>
          <w:ilvl w:val="0"/>
          <w:numId w:val="1"/>
        </w:numPr>
        <w:spacing w:before="100" w:beforeAutospacing="1" w:line="360" w:lineRule="auto"/>
        <w:contextualSpacing w:val="0"/>
        <w:rPr>
          <w:sz w:val="24"/>
          <w:szCs w:val="24"/>
        </w:rPr>
      </w:pPr>
      <w:r w:rsidRPr="008D7E9C">
        <w:rPr>
          <w:b/>
          <w:bCs/>
          <w:sz w:val="24"/>
          <w:szCs w:val="24"/>
        </w:rPr>
        <w:t>Factors associated with increased pancreatic enzymes in septic patients: a prospective study.</w:t>
      </w:r>
      <w:r w:rsidRPr="008D7E9C">
        <w:rPr>
          <w:sz w:val="24"/>
          <w:szCs w:val="24"/>
        </w:rPr>
        <w:t xml:space="preserve"> A. </w:t>
      </w:r>
      <w:proofErr w:type="spellStart"/>
      <w:r w:rsidRPr="008D7E9C">
        <w:rPr>
          <w:sz w:val="24"/>
          <w:szCs w:val="24"/>
        </w:rPr>
        <w:t>Chaari</w:t>
      </w:r>
      <w:proofErr w:type="spellEnd"/>
      <w:r w:rsidRPr="008D7E9C">
        <w:rPr>
          <w:sz w:val="24"/>
          <w:szCs w:val="24"/>
        </w:rPr>
        <w:t>,</w:t>
      </w:r>
      <w:r w:rsidRPr="008D7E9C">
        <w:rPr>
          <w:b/>
          <w:bCs/>
          <w:sz w:val="24"/>
          <w:szCs w:val="24"/>
        </w:rPr>
        <w:t xml:space="preserve"> K.A. Hakim</w:t>
      </w:r>
      <w:r w:rsidRPr="008D7E9C">
        <w:rPr>
          <w:sz w:val="24"/>
          <w:szCs w:val="24"/>
        </w:rPr>
        <w:t xml:space="preserve">, N. </w:t>
      </w:r>
      <w:proofErr w:type="spellStart"/>
      <w:r w:rsidRPr="008D7E9C">
        <w:rPr>
          <w:sz w:val="24"/>
          <w:szCs w:val="24"/>
        </w:rPr>
        <w:t>Rashed</w:t>
      </w:r>
      <w:proofErr w:type="spellEnd"/>
      <w:r w:rsidRPr="008D7E9C">
        <w:rPr>
          <w:sz w:val="24"/>
          <w:szCs w:val="24"/>
        </w:rPr>
        <w:t xml:space="preserve">, K. </w:t>
      </w:r>
      <w:proofErr w:type="spellStart"/>
      <w:r w:rsidRPr="008D7E9C">
        <w:rPr>
          <w:sz w:val="24"/>
          <w:szCs w:val="24"/>
        </w:rPr>
        <w:t>Bousselmi</w:t>
      </w:r>
      <w:proofErr w:type="spellEnd"/>
      <w:r w:rsidRPr="008D7E9C">
        <w:rPr>
          <w:sz w:val="24"/>
          <w:szCs w:val="24"/>
        </w:rPr>
        <w:t xml:space="preserve">, V. </w:t>
      </w:r>
      <w:proofErr w:type="spellStart"/>
      <w:r w:rsidRPr="008D7E9C">
        <w:rPr>
          <w:sz w:val="24"/>
          <w:szCs w:val="24"/>
        </w:rPr>
        <w:t>Kauts</w:t>
      </w:r>
      <w:proofErr w:type="spellEnd"/>
      <w:r w:rsidRPr="008D7E9C">
        <w:rPr>
          <w:sz w:val="24"/>
          <w:szCs w:val="24"/>
        </w:rPr>
        <w:t xml:space="preserve">, M. </w:t>
      </w:r>
      <w:proofErr w:type="spellStart"/>
      <w:r w:rsidRPr="008D7E9C">
        <w:rPr>
          <w:sz w:val="24"/>
          <w:szCs w:val="24"/>
        </w:rPr>
        <w:t>Etman</w:t>
      </w:r>
      <w:proofErr w:type="spellEnd"/>
      <w:r w:rsidRPr="008D7E9C">
        <w:rPr>
          <w:sz w:val="24"/>
          <w:szCs w:val="24"/>
        </w:rPr>
        <w:t>, W.F. Casey. Journal of Intensive Care.2017; 5(1):44.</w:t>
      </w:r>
    </w:p>
    <w:p w14:paraId="12296F81" w14:textId="77777777" w:rsidR="008D7E9C" w:rsidRPr="008D7E9C" w:rsidRDefault="008D7E9C" w:rsidP="008D7E9C">
      <w:pPr>
        <w:pStyle w:val="ListParagraph"/>
        <w:numPr>
          <w:ilvl w:val="0"/>
          <w:numId w:val="1"/>
        </w:numPr>
        <w:spacing w:before="100" w:beforeAutospacing="1" w:line="360" w:lineRule="auto"/>
        <w:contextualSpacing w:val="0"/>
        <w:rPr>
          <w:sz w:val="24"/>
          <w:szCs w:val="24"/>
        </w:rPr>
      </w:pPr>
      <w:r w:rsidRPr="008D7E9C">
        <w:rPr>
          <w:b/>
          <w:bCs/>
          <w:sz w:val="24"/>
          <w:szCs w:val="24"/>
        </w:rPr>
        <w:t>Pancreatic injury in patients with septic shock: A literature review.</w:t>
      </w:r>
      <w:r w:rsidRPr="008D7E9C">
        <w:rPr>
          <w:sz w:val="24"/>
          <w:szCs w:val="24"/>
        </w:rPr>
        <w:t xml:space="preserve">  A. </w:t>
      </w:r>
      <w:proofErr w:type="spellStart"/>
      <w:r w:rsidRPr="008D7E9C">
        <w:rPr>
          <w:sz w:val="24"/>
          <w:szCs w:val="24"/>
        </w:rPr>
        <w:t>Chaari</w:t>
      </w:r>
      <w:proofErr w:type="spellEnd"/>
      <w:r w:rsidRPr="008D7E9C">
        <w:rPr>
          <w:sz w:val="24"/>
          <w:szCs w:val="24"/>
        </w:rPr>
        <w:t xml:space="preserve">, </w:t>
      </w:r>
      <w:r w:rsidRPr="008D7E9C">
        <w:rPr>
          <w:b/>
          <w:bCs/>
          <w:sz w:val="24"/>
          <w:szCs w:val="24"/>
        </w:rPr>
        <w:t>K. Hakim</w:t>
      </w:r>
      <w:r w:rsidRPr="008D7E9C">
        <w:rPr>
          <w:sz w:val="24"/>
          <w:szCs w:val="24"/>
        </w:rPr>
        <w:t xml:space="preserve">, K. </w:t>
      </w:r>
      <w:proofErr w:type="spellStart"/>
      <w:r w:rsidRPr="008D7E9C">
        <w:rPr>
          <w:sz w:val="24"/>
          <w:szCs w:val="24"/>
        </w:rPr>
        <w:t>Bousselmi</w:t>
      </w:r>
      <w:proofErr w:type="spellEnd"/>
      <w:r w:rsidRPr="008D7E9C">
        <w:rPr>
          <w:sz w:val="24"/>
          <w:szCs w:val="24"/>
        </w:rPr>
        <w:t xml:space="preserve">, M. </w:t>
      </w:r>
      <w:proofErr w:type="spellStart"/>
      <w:r w:rsidRPr="008D7E9C">
        <w:rPr>
          <w:sz w:val="24"/>
          <w:szCs w:val="24"/>
        </w:rPr>
        <w:t>Etman</w:t>
      </w:r>
      <w:proofErr w:type="spellEnd"/>
      <w:r w:rsidRPr="008D7E9C">
        <w:rPr>
          <w:sz w:val="24"/>
          <w:szCs w:val="24"/>
        </w:rPr>
        <w:t xml:space="preserve">, M. </w:t>
      </w:r>
      <w:proofErr w:type="spellStart"/>
      <w:r w:rsidRPr="008D7E9C">
        <w:rPr>
          <w:sz w:val="24"/>
          <w:szCs w:val="24"/>
        </w:rPr>
        <w:t>Elbahr</w:t>
      </w:r>
      <w:proofErr w:type="spellEnd"/>
      <w:r w:rsidRPr="008D7E9C">
        <w:rPr>
          <w:sz w:val="24"/>
          <w:szCs w:val="24"/>
        </w:rPr>
        <w:t xml:space="preserve">, A. </w:t>
      </w:r>
      <w:proofErr w:type="spellStart"/>
      <w:r w:rsidRPr="008D7E9C">
        <w:rPr>
          <w:sz w:val="24"/>
          <w:szCs w:val="24"/>
        </w:rPr>
        <w:t>Elsaka</w:t>
      </w:r>
      <w:proofErr w:type="spellEnd"/>
      <w:r w:rsidRPr="008D7E9C">
        <w:rPr>
          <w:sz w:val="24"/>
          <w:szCs w:val="24"/>
        </w:rPr>
        <w:t xml:space="preserve">, E. Hamza, M. Ismail, E. Khalil, V. </w:t>
      </w:r>
      <w:proofErr w:type="spellStart"/>
      <w:r w:rsidRPr="008D7E9C">
        <w:rPr>
          <w:sz w:val="24"/>
          <w:szCs w:val="24"/>
        </w:rPr>
        <w:t>Kauts</w:t>
      </w:r>
      <w:proofErr w:type="spellEnd"/>
      <w:r w:rsidRPr="008D7E9C">
        <w:rPr>
          <w:sz w:val="24"/>
          <w:szCs w:val="24"/>
        </w:rPr>
        <w:t>, W. Casey. World Journal of Gastrointestinal Oncology. 2016: July 15; 8(7): 526-531.</w:t>
      </w:r>
    </w:p>
    <w:p w14:paraId="5AA769E0" w14:textId="77777777" w:rsidR="008D7E9C" w:rsidRPr="008D7E9C" w:rsidRDefault="008D7E9C" w:rsidP="008D7E9C">
      <w:pPr>
        <w:pStyle w:val="ListParagraph"/>
        <w:numPr>
          <w:ilvl w:val="0"/>
          <w:numId w:val="1"/>
        </w:numPr>
        <w:spacing w:before="100" w:beforeAutospacing="1" w:line="360" w:lineRule="auto"/>
        <w:contextualSpacing w:val="0"/>
        <w:rPr>
          <w:sz w:val="24"/>
          <w:szCs w:val="24"/>
        </w:rPr>
      </w:pPr>
      <w:r w:rsidRPr="008D7E9C">
        <w:rPr>
          <w:b/>
          <w:bCs/>
          <w:sz w:val="24"/>
          <w:szCs w:val="24"/>
        </w:rPr>
        <w:t>An Evaluation of Contemporary Cardiac Output Monitors. K. Hakim</w:t>
      </w:r>
      <w:r w:rsidRPr="008D7E9C">
        <w:rPr>
          <w:sz w:val="24"/>
          <w:szCs w:val="24"/>
        </w:rPr>
        <w:t xml:space="preserve">, V. </w:t>
      </w:r>
      <w:proofErr w:type="spellStart"/>
      <w:r w:rsidRPr="008D7E9C">
        <w:rPr>
          <w:sz w:val="24"/>
          <w:szCs w:val="24"/>
        </w:rPr>
        <w:t>Kauts</w:t>
      </w:r>
      <w:proofErr w:type="spellEnd"/>
      <w:r w:rsidRPr="008D7E9C">
        <w:rPr>
          <w:sz w:val="24"/>
          <w:szCs w:val="24"/>
        </w:rPr>
        <w:t>, E. Tierney. Bahrain Medical Bulletin.  2016; 38(1): 36-40.</w:t>
      </w:r>
    </w:p>
    <w:p w14:paraId="2D8FA8F6" w14:textId="77777777" w:rsidR="00CE66FA" w:rsidRPr="008D7E9C" w:rsidRDefault="00CE66FA" w:rsidP="008D7E9C">
      <w:pPr>
        <w:spacing w:line="360" w:lineRule="auto"/>
        <w:rPr>
          <w:sz w:val="24"/>
          <w:szCs w:val="24"/>
        </w:rPr>
      </w:pPr>
    </w:p>
    <w:sectPr w:rsidR="00CE66FA" w:rsidRPr="008D7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A2297C"/>
    <w:multiLevelType w:val="hybridMultilevel"/>
    <w:tmpl w:val="FD7E8934"/>
    <w:lvl w:ilvl="0" w:tplc="FCCCB7F6">
      <w:start w:val="1"/>
      <w:numFmt w:val="decimal"/>
      <w:lvlText w:val="%1."/>
      <w:lvlJc w:val="left"/>
      <w:pPr>
        <w:ind w:left="720" w:hanging="360"/>
      </w:pPr>
      <w:rPr>
        <w:rFonts w:hint="default"/>
        <w14:numSpacing w14:val="tabula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9A"/>
    <w:rsid w:val="000568ED"/>
    <w:rsid w:val="000A1356"/>
    <w:rsid w:val="000D27CF"/>
    <w:rsid w:val="00155D81"/>
    <w:rsid w:val="00193D76"/>
    <w:rsid w:val="0021649D"/>
    <w:rsid w:val="002E2A56"/>
    <w:rsid w:val="003A6529"/>
    <w:rsid w:val="00486A85"/>
    <w:rsid w:val="004A61C7"/>
    <w:rsid w:val="005F488C"/>
    <w:rsid w:val="007F0747"/>
    <w:rsid w:val="008D7E9C"/>
    <w:rsid w:val="00954AC3"/>
    <w:rsid w:val="00B0009A"/>
    <w:rsid w:val="00B957C3"/>
    <w:rsid w:val="00BD2942"/>
    <w:rsid w:val="00CE66FA"/>
    <w:rsid w:val="00E0021C"/>
    <w:rsid w:val="00EC0E84"/>
    <w:rsid w:val="00FE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9D9F9"/>
  <w15:chartTrackingRefBased/>
  <w15:docId w15:val="{AA0E620F-646B-4451-AB89-DB857C1F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HIS</cp:lastModifiedBy>
  <cp:revision>2</cp:revision>
  <dcterms:created xsi:type="dcterms:W3CDTF">2022-04-21T05:34:00Z</dcterms:created>
  <dcterms:modified xsi:type="dcterms:W3CDTF">2022-04-21T05:34:00Z</dcterms:modified>
</cp:coreProperties>
</file>